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</w:t>
      </w:r>
    </w:p>
    <w:p>
      <w:r>
        <w:rPr>
          <w:rFonts w:ascii="宋体" w:hAnsi="宋体" w:eastAsia="宋体"/>
          <w:sz w:val="24"/>
        </w:rPr>
        <w:t>陈康，刘玉菊，潘艳华主编；刘辉，赵连春，周名芬，贾冬梅副主编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陈康，刘玉菊，潘艳华主编；刘辉，赵连春，周名芬，贾冬梅副主编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本书出售、求购地址：https://www.jiaokey.com/book/detail/14624139.html</w:t>
      </w:r>
    </w:p>
    <w:p>
      <w:r>
        <w:t>更多相关图书推荐：https://www.jiaokey.com</w:t>
      </w:r>
    </w:p>
    <w:p>
      <w:r>
        <w:t>陈康，刘玉菊，潘艳华主编；刘辉，赵连春，周名芬，贾冬梅副主编 其他作品：https://www.jiaokey.com/tag/陈康，刘玉菊，潘艳华主编；刘辉，赵连春，周名芬，贾冬梅副主编.html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关键词搜索：https://www.jiaokey.com/tag/VISUAL 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