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VI设计与实训</w:t>
      </w:r>
    </w:p>
    <w:p>
      <w:r>
        <w:rPr>
          <w:rFonts w:ascii="宋体" w:hAnsi="宋体" w:eastAsia="宋体"/>
          <w:sz w:val="24"/>
        </w:rPr>
        <w:t>王英才，李翠主编；韦锦业，封艺，伍忠庆副主编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王英才，李翠主编；韦锦业，封艺，伍忠庆副主编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本书出售、求购地址：https://www.jiaokey.com/book/detail/14623987.html</w:t>
      </w:r>
    </w:p>
    <w:p>
      <w:r>
        <w:t>更多相关图书推荐：https://www.jiaokey.com</w:t>
      </w:r>
    </w:p>
    <w:p>
      <w:r>
        <w:t>王英才，李翠主编；韦锦业，封艺，伍忠庆副主编 其他作品：https://www.jiaokey.com/tag/王英才，李翠主编；韦锦业，封艺，伍忠庆副主编.html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关键词搜索：https://www.jiaokey.com/tag/VI设计与实训.html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