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小气财奴葛兰岱</w:t>
      </w:r>
    </w:p>
    <w:p>
      <w:r>
        <w:rPr>
          <w:rFonts w:ascii="宋体" w:hAnsi="宋体" w:eastAsia="宋体"/>
          <w:sz w:val="24"/>
        </w:rPr>
        <w:t>巴尔扎克著；林舒莹译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小气财奴葛兰岱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巴尔扎克著；林舒莹译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本书出售、求购地址：https://www.jiaokey.com/book/detail/14623861.html</w:t>
      </w:r>
    </w:p>
    <w:p>
      <w:r>
        <w:t>更多相关图书推荐：https://www.jiaokey.com</w:t>
      </w:r>
    </w:p>
    <w:p>
      <w:r>
        <w:t>巴尔扎克著；林舒莹译 其他作品：https://www.jiaokey.com/tag/巴尔扎克著；林舒莹译.html</w:t>
      </w:r>
    </w:p>
    <w:p>
      <w:r>
        <w:t>希代书版股份有限公司 出版图书：https://www.jiaokey.com/tag/希代书版股份有限公司.html</w:t>
      </w:r>
    </w:p>
    <w:p>
      <w:r>
        <w:t>关键词搜索：https://www.jiaokey.com/tag/小气财奴葛兰岱.html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