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涉税刑事案件实务文图释解集</w:t>
      </w:r>
    </w:p>
    <w:p>
      <w:r>
        <w:rPr>
          <w:rFonts w:ascii="宋体" w:hAnsi="宋体" w:eastAsia="宋体"/>
          <w:sz w:val="24"/>
        </w:rPr>
        <w:t>王明奎，王朝晖主编；北京律师协会税法专业委员会组织编写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涉税刑事案件实务文图释解集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王明奎，王朝晖主编；北京律师协会税法专业委员会组织编写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本书出售、求购地址：https://www.jiaokey.com/book/detail/14622787.html</w:t>
      </w:r>
    </w:p>
    <w:p>
      <w:r>
        <w:t>更多相关图书推荐：https://www.jiaokey.com</w:t>
      </w:r>
    </w:p>
    <w:p>
      <w:r>
        <w:t>王明奎，王朝晖主编；北京律师协会税法专业委员会组织编写 其他作品：https://www.jiaokey.com/tag/王明奎，王朝晖主编；北京律师协会税法专业委员会组织编写.html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关键词搜索：https://www.jiaokey.com/tag/涉税刑事案件实务文图释解集.html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