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卫生监督执法与危害公共卫生罪的认定处理实用手册  3</w:t>
      </w:r>
    </w:p>
    <w:p>
      <w:r>
        <w:rPr>
          <w:rFonts w:ascii="宋体" w:hAnsi="宋体" w:eastAsia="宋体"/>
          <w:sz w:val="24"/>
        </w:rPr>
        <w:t>邓朝晖主编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卫生监督执法与危害公共卫生罪的认定处理实用手册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本书出售、求购地址：https://www.jiaokey.com/book/detail/14622620.html</w:t>
      </w:r>
    </w:p>
    <w:p>
      <w:r>
        <w:t>更多相关图书推荐：https://www.jiaokey.com</w:t>
      </w:r>
    </w:p>
    <w:p>
      <w:r>
        <w:t>邓朝晖主编 其他作品：https://www.jiaokey.com/tag/邓朝晖主编.html</w:t>
      </w:r>
    </w:p>
    <w:p>
      <w:r>
        <w:t>合肥：安徽文化音像出版社 出版图书：https://www.jiaokey.com/tag/合肥：安徽文化音像出版社.html</w:t>
      </w:r>
    </w:p>
    <w:p>
      <w:r>
        <w:t>关键词搜索：https://www.jiaokey.com/tag/卫生监督执法与危害公共卫生罪的认定处理实用手册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