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国家公务员制度简明教程</w:t>
      </w:r>
    </w:p>
    <w:p>
      <w:r>
        <w:rPr>
          <w:rFonts w:ascii="宋体" w:hAnsi="宋体" w:eastAsia="宋体"/>
          <w:sz w:val="24"/>
        </w:rPr>
        <w:t>游国经，唐代望主编；钟耿瑞，陈大芳，田京生副主编；田京生，麦兆镜，汤烈文，刘秋荣，张优冠，邱苗地，陈大芳，邱毅，罗耀南，胡美东，唐代望，高毅，植沛裕编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游国经，唐代望主编；钟耿瑞，陈大芳，田京生副主编；田京生，麦兆镜，汤烈文，刘秋荣，张优冠，邱苗地，陈大芳，邱毅，罗耀南，胡美东，唐代望，高毅，植沛裕编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本书出售、求购地址：https://www.jiaokey.com/book/detail/14622612.html</w:t>
      </w:r>
    </w:p>
    <w:p>
      <w:r>
        <w:t>更多相关图书推荐：https://www.jiaokey.com</w:t>
      </w:r>
    </w:p>
    <w:p>
      <w:r>
        <w:t>游国经，唐代望主编；钟耿瑞，陈大芳，田京生副主编；田京生，麦兆镜，汤烈文，刘秋荣，张优冠，邱苗地，陈大芳，邱毅，罗耀南，胡美东，唐代望，高毅，植沛裕编 其他作品：https://www.jiaokey.com/tag/游国经，唐代望主编；钟耿瑞，陈大芳，田京生副主编；田京生，麦兆镜，汤烈文，刘秋荣，张优冠，邱苗地，陈大芳，邱毅，罗耀南，胡美东，唐代望，高毅，植沛裕编.html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关键词搜索：https://www.jiaokey.com/tag/国家公务员制度简明教程.html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