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</w:t>
      </w:r>
    </w:p>
    <w:p>
      <w:r>
        <w:rPr>
          <w:rFonts w:ascii="宋体" w:hAnsi="宋体" w:eastAsia="宋体"/>
          <w:sz w:val="24"/>
        </w:rPr>
        <w:t>（美）GradyKlein（格雷迪·克莱恩），DannyOppenheimer（丹尼·奥本海默）著；徐玥，郭景瑶译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（美）GradyKlein（格雷迪·克莱恩），DannyOppenheimer（丹尼·奥本海默）著；徐玥，郭景瑶译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本书出售、求购地址：https://www.jiaokey.com/book/detail/14621721.html</w:t>
      </w:r>
    </w:p>
    <w:p>
      <w:r>
        <w:t>更多相关图书推荐：https://www.jiaokey.com</w:t>
      </w:r>
    </w:p>
    <w:p>
      <w:r>
        <w:t>（美）GradyKlein（格雷迪·克莱恩），DannyOppenheimer（丹尼·奥本海默）著；徐玥，郭景瑶译 其他作品：https://www.jiaokey.com/tag/（美）GradyKlein（格雷迪·克莱恩），DannyOppenheimer（丹尼·奥本海默）著；徐玥，郭景瑶译.html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