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同济博士论丛  重大工程业主方项目公民行为对项目管理绩效影响机理及行为策略研究</w:t>
      </w:r>
    </w:p>
    <w:p>
      <w:r>
        <w:rPr>
          <w:rFonts w:ascii="宋体" w:hAnsi="宋体" w:eastAsia="宋体"/>
          <w:sz w:val="24"/>
        </w:rPr>
        <w:t>陈震，何清华著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同济博士论丛  重大工程业主方项目公民行为对项目管理绩效影响机理及行为策略研究</w:t>
            </w:r>
          </w:p>
        </w:tc>
      </w:tr>
      <w:tr>
        <w:tc>
          <w:tcPr>
            <w:tcW w:type="dxa" w:w="4320"/>
          </w:tcPr>
          <w:p>
            <w:r>
              <w:t>作者</w:t>
            </w:r>
          </w:p>
        </w:tc>
        <w:tc>
          <w:tcPr>
            <w:tcW w:type="dxa" w:w="4320"/>
          </w:tcPr>
          <w:p>
            <w:r>
              <w:t>陈震，何清华著</w:t>
            </w:r>
          </w:p>
        </w:tc>
      </w:tr>
      <w:tr>
        <w:tc>
          <w:tcPr>
            <w:tcW w:type="dxa" w:w="4320"/>
          </w:tcPr>
          <w:p>
            <w:r>
              <w:t>出版社</w:t>
            </w:r>
          </w:p>
        </w:tc>
        <w:tc>
          <w:tcPr>
            <w:tcW w:type="dxa" w:w="4320"/>
          </w:tcPr>
          <w:p>
            <w:r>
              <w:t>上海：同济大学出版社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272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本书出售、求购地址：https://www.jiaokey.com/book/detail/14619896.html</w:t>
      </w:r>
    </w:p>
    <w:p>
      <w:r>
        <w:t>更多相关图书推荐：https://www.jiaokey.com</w:t>
      </w:r>
    </w:p>
    <w:p>
      <w:r>
        <w:t>陈震，何清华著 其他作品：https://www.jiaokey.com/tag/陈震，何清华著.html</w:t>
      </w:r>
    </w:p>
    <w:p>
      <w:r>
        <w:t>上海：同济大学出版社 出版图书：https://www.jiaokey.com/tag/上海：同济大学出版社.html</w:t>
      </w:r>
    </w:p>
    <w:p>
      <w:r>
        <w:t>关键词搜索：https://www.jiaokey.com/tag/同济博士论丛  重大工程业主方项目公民行为对项目管理绩效影响机理及行为策略研究.html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