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  妙句精解</w:t>
      </w:r>
    </w:p>
    <w:p>
      <w:r>
        <w:rPr>
          <w:rFonts w:ascii="宋体" w:hAnsi="宋体" w:eastAsia="宋体"/>
          <w:sz w:val="24"/>
        </w:rPr>
        <w:t>卢莉华选择；天人·朱丽叶绘制；史力丹主编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  妙句精解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卢莉华选择；天人·朱丽叶绘制；史力丹主编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本书出售、求购地址：https://www.jiaokey.com/book/detail/14618905.html</w:t>
      </w:r>
    </w:p>
    <w:p>
      <w:r>
        <w:t>更多相关图书推荐：https://www.jiaokey.com</w:t>
      </w:r>
    </w:p>
    <w:p>
      <w:r>
        <w:t>卢莉华选择；天人·朱丽叶绘制；史力丹主编 其他作品：https://www.jiaokey.com/tag/卢莉华选择；天人·朱丽叶绘制；史力丹主编.html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关键词搜索：https://www.jiaokey.com/tag/孟子  妙句精解.html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