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下</w:t>
      </w:r>
    </w:p>
    <w:p>
      <w:r>
        <w:rPr>
          <w:rFonts w:ascii="宋体" w:hAnsi="宋体" w:eastAsia="宋体"/>
          <w:sz w:val="24"/>
        </w:rPr>
        <w:t>刘春霞主编；徐星，刘桂娟副主编；张金玲，遇晓雪，李爽参编；曹玲主审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刘春霞主编；徐星，刘桂娟副主编；张金玲，遇晓雪，李爽参编；曹玲主审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本书出售、求购地址：https://www.jiaokey.com/book/detail/14618855.html</w:t>
      </w:r>
    </w:p>
    <w:p>
      <w:r>
        <w:t>更多相关图书推荐：https://www.jiaokey.com</w:t>
      </w:r>
    </w:p>
    <w:p>
      <w:r>
        <w:t>刘春霞主编；徐星，刘桂娟副主编；张金玲，遇晓雪，李爽参编；曹玲主审 其他作品：https://www.jiaokey.com/tag/刘春霞主编；徐星，刘桂娟副主编；张金玲，遇晓雪，李爽参编；曹玲主审.html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