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城市化背景下的俄罗斯农村  19世纪下半叶至20世纪</w:t>
      </w:r>
    </w:p>
    <w:p>
      <w:r>
        <w:rPr>
          <w:rFonts w:ascii="宋体" w:hAnsi="宋体" w:eastAsia="宋体"/>
          <w:sz w:val="24"/>
        </w:rPr>
        <w:t>（俄）马祖尔著；张广翔，王祎，高腾译；李牧群校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城市化背景下的俄罗斯农村  19世纪下半叶至20世纪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（俄）马祖尔著；张广翔，王祎，高腾译；李牧群校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本书出售、求购地址：https://www.jiaokey.com/book/detail/14617739.html</w:t>
      </w:r>
    </w:p>
    <w:p>
      <w:r>
        <w:t>更多相关图书推荐：https://www.jiaokey.com</w:t>
      </w:r>
    </w:p>
    <w:p>
      <w:r>
        <w:t>（俄）马祖尔著；张广翔，王祎，高腾译；李牧群校 其他作品：https://www.jiaokey.com/tag/（俄）马祖尔著；张广翔，王祎，高腾译；李牧群校.html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关键词搜索：https://www.jiaokey.com/tag/城市化背景下的俄罗斯农村  19世纪下半叶至20世纪.html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