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水文水利计算</w:t>
      </w:r>
    </w:p>
    <w:p>
      <w:r>
        <w:rPr>
          <w:rFonts w:ascii="宋体" w:hAnsi="宋体" w:eastAsia="宋体"/>
          <w:sz w:val="24"/>
        </w:rPr>
        <w:t>原文林主编；马细霞，王慧亮副主编；吴泽宁主审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水文水利计算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原文林主编；马细霞，王慧亮副主编；吴泽宁主审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本书出售、求购地址：https://www.jiaokey.com/book/detail/14615027.html</w:t>
      </w:r>
    </w:p>
    <w:p>
      <w:r>
        <w:t>更多相关图书推荐：https://www.jiaokey.com</w:t>
      </w:r>
    </w:p>
    <w:p>
      <w:r>
        <w:t>原文林主编；马细霞，王慧亮副主编；吴泽宁主审 其他作品：https://www.jiaokey.com/tag/原文林主编；马细霞，王慧亮副主编；吴泽宁主审.html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水文水利计算.html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