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废水的活性污泥处理</w:t>
      </w:r>
    </w:p>
    <w:p>
      <w:r>
        <w:rPr>
          <w:rFonts w:ascii="宋体" w:hAnsi="宋体" w:eastAsia="宋体"/>
          <w:sz w:val="24"/>
        </w:rPr>
        <w:t>（日）中盐真喜夫编著；吴永恩，张学斌，温殿江译；刘仁平校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废水的活性污泥处理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（日）中盐真喜夫编著；吴永恩，张学斌，温殿江译；刘仁平校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本书出售、求购地址：https://www.jiaokey.com/book/detail/14614998.html</w:t>
      </w:r>
    </w:p>
    <w:p>
      <w:r>
        <w:t>更多相关图书推荐：https://www.jiaokey.com</w:t>
      </w:r>
    </w:p>
    <w:p>
      <w:r>
        <w:t>（日）中盐真喜夫编著；吴永恩，张学斌，温殿江译；刘仁平校 其他作品：https://www.jiaokey.com/tag/（日）中盐真喜夫编著；吴永恩，张学斌，温殿江译；刘仁平校.html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关键词搜索：https://www.jiaokey.com/tag/废水的活性污泥处理.html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