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</w:t>
      </w:r>
    </w:p>
    <w:p>
      <w:r>
        <w:rPr>
          <w:rFonts w:ascii="宋体" w:hAnsi="宋体" w:eastAsia="宋体"/>
          <w:sz w:val="24"/>
        </w:rPr>
        <w:t>朱海林，何世春，高剑主编；李继军，滕超，史志华副主编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朱海林，何世春，高剑主编；李继军，滕超，史志华副主编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本书出售、求购地址：https://www.jiaokey.com/book/detail/14613170.html</w:t>
      </w:r>
    </w:p>
    <w:p>
      <w:r>
        <w:t>更多相关图书推荐：https://www.jiaokey.com</w:t>
      </w:r>
    </w:p>
    <w:p>
      <w:r>
        <w:t>朱海林，何世春，高剑主编；李继军，滕超，史志华副主编 其他作品：https://www.jiaokey.com/tag/朱海林，何世春，高剑主编；李继军，滕超，史志华副主编.html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