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环境政策执行研究  基于模糊  冲突模型的比较案例分析</w:t>
      </w:r>
    </w:p>
    <w:p>
      <w:r>
        <w:rPr>
          <w:rFonts w:ascii="宋体" w:hAnsi="宋体" w:eastAsia="宋体"/>
          <w:sz w:val="24"/>
        </w:rPr>
        <w:t>朱玉知著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环境政策执行研究  基于模糊  冲突模型的比较案例分析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本书出售、求购地址：https://www.jiaokey.com/book/detail/14612484.html</w:t>
      </w:r>
    </w:p>
    <w:p>
      <w:r>
        <w:t>更多相关图书推荐：https://www.jiaokey.com</w:t>
      </w:r>
    </w:p>
    <w:p>
      <w:r>
        <w:t>朱玉知著 其他作品：https://www.jiaokey.com/tag/朱玉知著.html</w:t>
      </w:r>
    </w:p>
    <w:p>
      <w:r>
        <w:t>关键词搜索：https://www.jiaokey.com/tag/环境政策执行研究  基于模糊  冲突模型的比较案例分析.html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