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男孩和小狗</w:t>
      </w:r>
    </w:p>
    <w:p>
      <w:r>
        <w:rPr>
          <w:rFonts w:ascii="宋体" w:hAnsi="宋体" w:eastAsia="宋体"/>
          <w:sz w:val="24"/>
        </w:rPr>
        <w:t>（澳）玛格丽特·威尔德文；（澳）弗蕾雅·布莱克伍德绘；赵静译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男孩和小狗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（澳）玛格丽特·威尔德文；（澳）弗蕾雅·布莱克伍德绘；赵静译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本书出售、求购地址：https://www.jiaokey.com/book/detail/14610835.html</w:t>
      </w:r>
    </w:p>
    <w:p>
      <w:r>
        <w:t>更多相关图书推荐：https://www.jiaokey.com</w:t>
      </w:r>
    </w:p>
    <w:p>
      <w:r>
        <w:t>（澳）玛格丽特·威尔德文；（澳）弗蕾雅·布莱克伍德绘；赵静译 其他作品：https://www.jiaokey.com/tag/（澳）玛格丽特·威尔德文；（澳）弗蕾雅·布莱克伍德绘；赵静译.html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关键词搜索：https://www.jiaokey.com/tag/男孩和小狗.html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