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书名：雅俗之间  李渔的矛盾性及其审美独特性</w:t>
      </w:r>
    </w:p>
    <w:p>
      <w:r>
        <w:t>作者：魏琛琳著</w:t>
      </w:r>
    </w:p>
    <w:p>
      <w:r>
        <w:t>出版社：北京：九州出版社</w:t>
      </w:r>
    </w:p>
    <w:p>
      <w:r>
        <w:t>出版日期：2019.05</w:t>
      </w:r>
    </w:p>
    <w:p>
      <w:r>
        <w:t>总页数：232</w:t>
      </w:r>
    </w:p>
    <w:p>
      <w:r>
        <w:t>更多请访问教客网: www.jiaokey.com</w:t>
      </w:r>
    </w:p>
    <w:p>
      <w:r>
        <w:t>雅俗之间  李渔的矛盾性及其审美独特性 评论地址：https://www.jiaokey.com/book/detail/14609861.html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