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大国小窗  北京服务品牌塑造理论、实践与标准</w:t>
      </w:r>
    </w:p>
    <w:p>
      <w:r>
        <w:rPr>
          <w:rFonts w:ascii="宋体" w:hAnsi="宋体" w:eastAsia="宋体"/>
          <w:sz w:val="24"/>
        </w:rPr>
        <w:t>北京服务研究课题组主编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大国小窗  北京服务品牌塑造理论、实践与标准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北京服务研究课题组主编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本书出售、求购地址：https://www.jiaokey.com/book/detail/14609043.html</w:t>
      </w:r>
    </w:p>
    <w:p>
      <w:r>
        <w:t>更多相关图书推荐：https://www.jiaokey.com</w:t>
      </w:r>
    </w:p>
    <w:p>
      <w:r>
        <w:t>北京服务研究课题组主编 其他作品：https://www.jiaokey.com/tag/北京服务研究课题组主编.html</w:t>
      </w:r>
    </w:p>
    <w:p>
      <w:r>
        <w:t>关键词搜索：https://www.jiaokey.com/tag/大国小窗  北京服务品牌塑造理论、实践与标准.html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