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印度南方音乐</w:t>
      </w:r>
    </w:p>
    <w:p>
      <w:r>
        <w:rPr>
          <w:rFonts w:ascii="宋体" w:hAnsi="宋体" w:eastAsia="宋体"/>
          <w:sz w:val="24"/>
        </w:rPr>
        <w:t>T·维斯瓦纳坦，马修·哈普·艾伦著；管建华主编；雷震，张晓译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印度南方音乐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T·维斯瓦纳坦，马修·哈普·艾伦著；管建华主编；雷震，张晓译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本书出售、求购地址：https://www.jiaokey.com/book/detail/14609015.html</w:t>
      </w:r>
    </w:p>
    <w:p>
      <w:r>
        <w:t>更多相关图书推荐：https://www.jiaokey.com</w:t>
      </w:r>
    </w:p>
    <w:p>
      <w:r>
        <w:t>T·维斯瓦纳坦，马修·哈普·艾伦著；管建华主编；雷震，张晓译 其他作品：https://www.jiaokey.com/tag/T·维斯瓦纳坦，马修·哈普·艾伦著；管建华主编；雷震，张晓译.html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关键词搜索：https://www.jiaokey.com/tag/印度南方音乐.html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