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3</w:t>
      </w:r>
    </w:p>
    <w:p>
      <w:r>
        <w:rPr>
          <w:rFonts w:ascii="宋体" w:hAnsi="宋体" w:eastAsia="宋体"/>
          <w:sz w:val="24"/>
        </w:rPr>
        <w:t>杨跃，陈万庆主编；马琪，弥晓华，张莹，樊凡编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杨跃，陈万庆主编；马琪，弥晓华，张莹，樊凡编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本书出售、求购地址：https://www.jiaokey.com/book/detail/14608560.html</w:t>
      </w:r>
    </w:p>
    <w:p>
      <w:r>
        <w:t>更多相关图书推荐：https://www.jiaokey.com</w:t>
      </w:r>
    </w:p>
    <w:p>
      <w:r>
        <w:t>杨跃，陈万庆主编；马琪，弥晓华，张莹，樊凡编 其他作品：https://www.jiaokey.com/tag/杨跃，陈万庆主编；马琪，弥晓华，张莹，樊凡编.html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