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  阅读教程  2</w:t>
      </w:r>
    </w:p>
    <w:p>
      <w:r>
        <w:rPr>
          <w:rFonts w:ascii="宋体" w:hAnsi="宋体" w:eastAsia="宋体"/>
          <w:sz w:val="24"/>
        </w:rPr>
        <w:t>刘洊波总主编；贾兴蓉，李霓主编；周莲，韦启卫副主编；龙中莲，张丽，陈俐，冯静编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  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刘洊波总主编；贾兴蓉，李霓主编；周莲，韦启卫副主编；龙中莲，张丽，陈俐，冯静编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本书出售、求购地址：https://www.jiaokey.com/book/detail/14608530.html</w:t>
      </w:r>
    </w:p>
    <w:p>
      <w:r>
        <w:t>更多相关图书推荐：https://www.jiaokey.com</w:t>
      </w:r>
    </w:p>
    <w:p>
      <w:r>
        <w:t>刘洊波总主编；贾兴蓉，李霓主编；周莲，韦启卫副主编；龙中莲，张丽，陈俐，冯静编 其他作品：https://www.jiaokey.com/tag/刘洊波总主编；贾兴蓉，李霓主编；周莲，韦启卫副主编；龙中莲，张丽，陈俐，冯静编.html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  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