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花器与花型的搭配设计  永生花、干花、人造花装饰花艺</w:t>
      </w:r>
    </w:p>
    <w:p>
      <w:r>
        <w:rPr>
          <w:rFonts w:ascii="宋体" w:hAnsi="宋体" w:eastAsia="宋体"/>
          <w:sz w:val="24"/>
        </w:rPr>
        <w:t>（日）相泽纪子著；王秋琳译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花器与花型的搭配设计  永生花、干花、人造花装饰花艺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（日）相泽纪子著；王秋琳译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本书出售、求购地址：https://www.jiaokey.com/book/detail/14607199.html</w:t>
      </w:r>
    </w:p>
    <w:p>
      <w:r>
        <w:t>更多相关图书推荐：https://www.jiaokey.com</w:t>
      </w:r>
    </w:p>
    <w:p>
      <w:r>
        <w:t>（日）相泽纪子著；王秋琳译 其他作品：https://www.jiaokey.com/tag/（日）相泽纪子著；王秋琳译.html</w:t>
      </w:r>
    </w:p>
    <w:p>
      <w:r>
        <w:t>化学工业出版社 出版图书：https://www.jiaokey.com/tag/化学工业出版社.html</w:t>
      </w:r>
    </w:p>
    <w:p>
      <w:r>
        <w:t>关键词搜索：https://www.jiaokey.com/tag/花器与花型的搭配设计  永生花、干花、人造花装饰花艺.html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