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2017中文全彩铂金版案例教程</w:t>
      </w:r>
    </w:p>
    <w:p>
      <w:r>
        <w:rPr>
          <w:rFonts w:ascii="宋体" w:hAnsi="宋体" w:eastAsia="宋体"/>
          <w:sz w:val="24"/>
        </w:rPr>
        <w:t>石卉，（法）艾利克斯，李龙主编；熊海，光瑞笑副主编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2017中文全彩铂金版案例教程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石卉，（法）艾利克斯，李龙主编；熊海，光瑞笑副主编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本书出售、求购地址：https://www.jiaokey.com/book/detail/14606864.html</w:t>
      </w:r>
    </w:p>
    <w:p>
      <w:r>
        <w:t>更多相关图书推荐：https://www.jiaokey.com</w:t>
      </w:r>
    </w:p>
    <w:p>
      <w:r>
        <w:t>石卉，（法）艾利克斯，李龙主编；熊海，光瑞笑副主编 其他作品：https://www.jiaokey.com/tag/石卉，（法）艾利克斯，李龙主编；熊海，光瑞笑副主编.html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2017中文全彩铂金版案例教程.html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