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规律与镜鉴:发达国家职业教育问题史</w:t>
      </w:r>
    </w:p>
    <w:p>
      <w:r>
        <w:rPr>
          <w:rFonts w:ascii="宋体" w:hAnsi="宋体" w:eastAsia="宋体"/>
          <w:sz w:val="24"/>
        </w:rPr>
        <w:t>翟海魂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规律与镜鉴:发达国家职业教育问题史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本书出售、求购地址：https://www.jiaokey.com/book/detail/14606786.html</w:t>
      </w:r>
    </w:p>
    <w:p>
      <w:r>
        <w:t>更多相关图书推荐：https://www.jiaokey.com</w:t>
      </w:r>
    </w:p>
    <w:p>
      <w:r>
        <w:t>翟海魂 其他作品：https://www.jiaokey.com/tag/翟海魂.html</w:t>
      </w:r>
    </w:p>
    <w:p>
      <w:r>
        <w:t>关键词搜索：https://www.jiaokey.com/tag/规律与镜鉴:发达国家职业教育问题史.html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