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山南地区创建第二批国家公共文化服务体系示范区工作档案  五、资金、人才和技术保障措施方面  21、人才保障  （52）（县）</w:t>
      </w:r>
    </w:p>
    <w:p>
      <w:r>
        <w:rPr>
          <w:rFonts w:ascii="宋体" w:hAnsi="宋体" w:eastAsia="宋体"/>
          <w:sz w:val="24"/>
        </w:rPr>
        <w:t>山南地区创建第二批国家公共文化服务体系示范区领导小组办公室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山南地区创建第二批国家公共文化服务体系示范区工作档案  五、资金、人才和技术保障措施方面  21、人才保障  （52）（县）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山南地区创建第二批国家公共文化服务体系示范区领导小组办公室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本书出售、求购地址：https://www.jiaokey.com/book/detail/14605888.html</w:t>
      </w:r>
    </w:p>
    <w:p>
      <w:r>
        <w:t>更多相关图书推荐：https://www.jiaokey.com</w:t>
      </w:r>
    </w:p>
    <w:p>
      <w:r>
        <w:t>山南地区创建第二批国家公共文化服务体系示范区领导小组办公室 其他作品：https://www.jiaokey.com/tag/山南地区创建第二批国家公共文化服务体系示范区领导小组办公室.html</w:t>
      </w:r>
    </w:p>
    <w:p>
      <w:r>
        <w:t>关键词搜索：https://www.jiaokey.com/tag/山南地区创建第二批国家公共文化服务体系示范区工作档案  五、资金、人才和技术保障措施方面  21、人才保障  （52）（县）.html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