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四、公共文化组织支撑  16、贯彻建设标准  （41）（县）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四、公共文化组织支撑  16、贯彻建设标准  （41）（县）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本书出售、求购地址：https://www.jiaokey.com/book/detail/14605874.html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四、公共文化组织支撑  16、贯彻建设标准  （41）（县）.html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