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七、其他方面  25、广电、新闻出版及工青妇科体  （62）农家书屋建设覆盖率（县）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山南地区创建第二批国家公共文化服务体系示范区工作档案  七、其他方面  25、广电、新闻出版及工青妇科体  （62）农家书屋建设覆盖率（县） 评论地址：https://www.jiaokey.com/book/detail/14605833.html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