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公共文化服务体系制度设计研究方案  北京市《政府公共文化服务主体地位研究》</w:t>
      </w:r>
    </w:p>
    <w:p>
      <w:r>
        <w:rPr>
          <w:rFonts w:ascii="宋体" w:hAnsi="宋体" w:eastAsia="宋体"/>
          <w:sz w:val="24"/>
        </w:rPr>
        <w:t>北京市朝阳区文化委员会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公共文化服务体系制度设计研究方案  北京市《政府公共文化服务主体地位研究》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北京市朝阳区文化委员会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本书出售、求购地址：https://www.jiaokey.com/book/detail/14605597.html</w:t>
      </w:r>
    </w:p>
    <w:p>
      <w:r>
        <w:t>更多相关图书推荐：https://www.jiaokey.com</w:t>
      </w:r>
    </w:p>
    <w:p>
      <w:r>
        <w:t>北京市朝阳区文化委员会 其他作品：https://www.jiaokey.com/tag/北京市朝阳区文化委员会.html</w:t>
      </w:r>
    </w:p>
    <w:p>
      <w:r>
        <w:t>关键词搜索：https://www.jiaokey.com/tag/公共文化服务体系制度设计研究方案  北京市《政府公共文化服务主体地位研究》.html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