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赶走发脾气牛</w:t>
      </w:r>
    </w:p>
    <w:p>
      <w:r>
        <w:rPr>
          <w:rFonts w:ascii="宋体" w:hAnsi="宋体" w:eastAsia="宋体"/>
          <w:sz w:val="24"/>
        </w:rPr>
        <w:t>（德）安妮特·朗根著；（德）伊姆科·索尼克森绘；南曦译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赶走发脾气牛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（德）安妮特·朗根著；（德）伊姆科·索尼克森绘；南曦译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本书出售、求购地址：https://www.jiaokey.com/book/detail/14605521.html</w:t>
      </w:r>
    </w:p>
    <w:p>
      <w:r>
        <w:t>更多相关图书推荐：https://www.jiaokey.com</w:t>
      </w:r>
    </w:p>
    <w:p>
      <w:r>
        <w:t>（德）安妮特·朗根著；（德）伊姆科·索尼克森绘；南曦译 其他作品：https://www.jiaokey.com/tag/（德）安妮特·朗根著；（德）伊姆科·索尼克森绘；南曦译.html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关键词搜索：https://www.jiaokey.com/tag/赶走发脾气牛.html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