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域外资源与晚清语言运动:以《圣经》中译本为中心</w:t>
      </w:r>
    </w:p>
    <w:p>
      <w:r>
        <w:rPr>
          <w:rFonts w:ascii="宋体" w:hAnsi="宋体" w:eastAsia="宋体"/>
          <w:sz w:val="24"/>
        </w:rPr>
        <w:t>赵晓阳著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域外资源与晚清语言运动:以《圣经》中译本为中心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本书出售、求购地址：https://www.jiaokey.com/book/detail/14604296.html</w:t>
      </w:r>
    </w:p>
    <w:p>
      <w:r>
        <w:t>更多相关图书推荐：https://www.jiaokey.com</w:t>
      </w:r>
    </w:p>
    <w:p>
      <w:r>
        <w:t>赵晓阳著 其他作品：https://www.jiaokey.com/tag/赵晓阳著.html</w:t>
      </w:r>
    </w:p>
    <w:p>
      <w:r>
        <w:t>关键词搜索：https://www.jiaokey.com/tag/域外资源与晚清语言运动:以《圣经》中译本为中心.html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