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圆桌议事</w:t>
      </w:r>
    </w:p>
    <w:p>
      <w:r>
        <w:rPr>
          <w:rFonts w:ascii="宋体" w:hAnsi="宋体" w:eastAsia="宋体"/>
          <w:sz w:val="24"/>
        </w:rPr>
        <w:t>陈沫，刘彦，周赫扬，王玮，牛翃琳，于洋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陈沫，刘彦，周赫扬，王玮，牛翃琳，于洋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本书出售、求购地址：https://www.jiaokey.com/book/detail/14603272.html</w:t>
      </w:r>
    </w:p>
    <w:p>
      <w:r>
        <w:t>更多相关图书推荐：https://www.jiaokey.com</w:t>
      </w:r>
    </w:p>
    <w:p>
      <w:r>
        <w:t>陈沫，刘彦，周赫扬，王玮，牛翃琳，于洋 其他作品：https://www.jiaokey.com/tag/陈沫，刘彦，周赫扬，王玮，牛翃琳，于洋.html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关键词搜索：https://www.jiaokey.com/tag/圆桌议事.html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