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Why？人文社会学习漫画  2  哲学启蒙</w:t>
      </w:r>
    </w:p>
    <w:p>
      <w:r>
        <w:rPr>
          <w:rFonts w:ascii="宋体" w:hAnsi="宋体" w:eastAsia="宋体"/>
          <w:sz w:val="24"/>
        </w:rPr>
        <w:t>（韩）赵英善编文；（韩）画车绘图；肖霞译；金钟审译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Why？人文社会学习漫画  2  哲学启蒙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（韩）赵英善编文；（韩）画车绘图；肖霞译；金钟审译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本书出售、求购地址：https://www.jiaokey.com/book/detail/14602667.html</w:t>
      </w:r>
    </w:p>
    <w:p>
      <w:r>
        <w:t>更多相关图书推荐：https://www.jiaokey.com</w:t>
      </w:r>
    </w:p>
    <w:p>
      <w:r>
        <w:t>（韩）赵英善编文；（韩）画车绘图；肖霞译；金钟审译 其他作品：https://www.jiaokey.com/tag/（韩）赵英善编文；（韩）画车绘图；肖霞译；金钟审译.html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关键词搜索：https://www.jiaokey.com/tag/Why？人文社会学习漫画  2  哲学启蒙.html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