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网络编辑实务</w:t>
      </w:r>
    </w:p>
    <w:p>
      <w:r>
        <w:rPr>
          <w:rFonts w:ascii="宋体" w:hAnsi="宋体" w:eastAsia="宋体"/>
          <w:sz w:val="24"/>
        </w:rPr>
        <w:t>肖旻主编；胡震江副主编；汪静，肖琪，涂超，丰永春，易杉参编；彭纯宪主审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网络编辑实务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肖旻主编；胡震江副主编；汪静，肖琪，涂超，丰永春，易杉参编；彭纯宪主审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本书出售、求购地址：https://www.jiaokey.com/book/detail/14602490.html</w:t>
      </w:r>
    </w:p>
    <w:p>
      <w:r>
        <w:t>更多相关图书推荐：https://www.jiaokey.com</w:t>
      </w:r>
    </w:p>
    <w:p>
      <w:r>
        <w:t>肖旻主编；胡震江副主编；汪静，肖琪，涂超，丰永春，易杉参编；彭纯宪主审 其他作品：https://www.jiaokey.com/tag/肖旻主编；胡震江副主编；汪静，肖琪，涂超，丰永春，易杉参编；彭纯宪主审.html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关键词搜索：https://www.jiaokey.com/tag/网络编辑实务.html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