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现代化的困境  巴西“三农”现代化历史进程及其对中国的启示</w:t>
      </w:r>
    </w:p>
    <w:p>
      <w:r>
        <w:rPr>
          <w:rFonts w:ascii="宋体" w:hAnsi="宋体" w:eastAsia="宋体"/>
          <w:sz w:val="24"/>
        </w:rPr>
        <w:t>高京平著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现代化的困境  巴西“三农”现代化历史进程及其对中国的启示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本书出售、求购地址：https://www.jiaokey.com/book/detail/14601327.html</w:t>
      </w:r>
    </w:p>
    <w:p>
      <w:r>
        <w:t>更多相关图书推荐：https://www.jiaokey.com</w:t>
      </w:r>
    </w:p>
    <w:p>
      <w:r>
        <w:t>高京平著 其他作品：https://www.jiaokey.com/tag/高京平著.html</w:t>
      </w:r>
    </w:p>
    <w:p>
      <w:r>
        <w:t>南开大学出版社 出版图书：https://www.jiaokey.com/tag/南开大学出版社.html</w:t>
      </w:r>
    </w:p>
    <w:p>
      <w:r>
        <w:t>关键词搜索：https://www.jiaokey.com/tag/现代化的困境  巴西“三农”现代化历史进程及其对中国的启示.html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