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</w:t>
      </w:r>
    </w:p>
    <w:p>
      <w:r>
        <w:rPr>
          <w:rFonts w:ascii="宋体" w:hAnsi="宋体" w:eastAsia="宋体"/>
          <w:sz w:val="24"/>
        </w:rPr>
        <w:t>黄川主编；徐捷副主编；吴平平，杨勇，陈路林，赵芹，袁玲丽，徐捷编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黄川主编；徐捷副主编；吴平平，杨勇，陈路林，赵芹，袁玲丽，徐捷编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本书出售、求购地址：https://www.jiaokey.com/book/detail/14599445.html</w:t>
      </w:r>
    </w:p>
    <w:p>
      <w:r>
        <w:t>更多相关图书推荐：https://www.jiaokey.com</w:t>
      </w:r>
    </w:p>
    <w:p>
      <w:r>
        <w:t>黄川主编；徐捷副主编；吴平平，杨勇，陈路林，赵芹，袁玲丽，徐捷编 其他作品：https://www.jiaokey.com/tag/黄川主编；徐捷副主编；吴平平，杨勇，陈路林，赵芹，袁玲丽，徐捷编.html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