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文艺复兴的秘密语言：解码意大利艺术的隐秘符号</w:t>
      </w:r>
    </w:p>
    <w:p>
      <w:r>
        <w:rPr>
          <w:rFonts w:ascii="宋体" w:hAnsi="宋体" w:eastAsia="宋体"/>
          <w:sz w:val="24"/>
        </w:rPr>
        <w:t>（英）理查德·斯坦普著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文艺复兴的秘密语言：解码意大利艺术的隐秘符号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（英）理查德·斯坦普著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本书出售、求购地址：https://www.jiaokey.com/book/detail/14598375.html</w:t>
      </w:r>
    </w:p>
    <w:p>
      <w:r>
        <w:t>更多相关图书推荐：https://www.jiaokey.com</w:t>
      </w:r>
    </w:p>
    <w:p>
      <w:r>
        <w:t>（英）理查德·斯坦普著 其他作品：https://www.jiaokey.com/tag/（英）理查德·斯坦普著.html</w:t>
      </w:r>
    </w:p>
    <w:p>
      <w:r>
        <w:t>关键词搜索：https://www.jiaokey.com/tag/文艺复兴的秘密语言：解码意大利艺术的隐秘符号.html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