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IUCN世界遗产展望  世界自然遗产地保护状况评估  2</w:t>
      </w:r>
    </w:p>
    <w:p>
      <w:r>
        <w:rPr>
          <w:rFonts w:ascii="宋体" w:hAnsi="宋体" w:eastAsia="宋体"/>
          <w:sz w:val="24"/>
        </w:rPr>
        <w:t>世界自然保护联盟编著；中国风景名胜区协会组织编译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IUCN世界遗产展望  世界自然遗产地保护状况评估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世界自然保护联盟编著；中国风景名胜区协会组织编译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本书出售、求购地址：https://www.jiaokey.com/book/detail/14598224.html</w:t>
      </w:r>
    </w:p>
    <w:p>
      <w:r>
        <w:t>更多相关图书推荐：https://www.jiaokey.com</w:t>
      </w:r>
    </w:p>
    <w:p>
      <w:r>
        <w:t>世界自然保护联盟编著；中国风景名胜区协会组织编译 其他作品：https://www.jiaokey.com/tag/世界自然保护联盟编著；中国风景名胜区协会组织编译.html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关键词搜索：https://www.jiaokey.com/tag/IUCN世界遗产展望  世界自然遗产地保护状况评估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