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双馈型风力发电系统及其滑膜直接功率控制</w:t>
      </w:r>
    </w:p>
    <w:p>
      <w:r>
        <w:rPr>
          <w:rFonts w:ascii="宋体" w:hAnsi="宋体" w:eastAsia="宋体"/>
          <w:sz w:val="24"/>
        </w:rPr>
        <w:t>漆汉宏，张迪，陈洪涛著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双馈型风力发电系统及其滑膜直接功率控制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漆汉宏，张迪，陈洪涛著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本书出售、求购地址：https://www.jiaokey.com/book/detail/14597177.html</w:t>
      </w:r>
    </w:p>
    <w:p>
      <w:r>
        <w:t>更多相关图书推荐：https://www.jiaokey.com</w:t>
      </w:r>
    </w:p>
    <w:p>
      <w:r>
        <w:t>漆汉宏，张迪，陈洪涛著 其他作品：https://www.jiaokey.com/tag/漆汉宏，张迪，陈洪涛著.html</w:t>
      </w:r>
    </w:p>
    <w:p>
      <w:r>
        <w:t>燕山大学出版社 出版图书：https://www.jiaokey.com/tag/燕山大学出版社.html</w:t>
      </w:r>
    </w:p>
    <w:p>
      <w:r>
        <w:t>关键词搜索：https://www.jiaokey.com/tag/双馈型风力发电系统及其滑膜直接功率控制.html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