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BIM案例分析</w:t>
      </w:r>
    </w:p>
    <w:p>
      <w:r>
        <w:rPr>
          <w:rFonts w:ascii="宋体" w:hAnsi="宋体" w:eastAsia="宋体"/>
          <w:sz w:val="24"/>
        </w:rPr>
        <w:t>工业与信息化领域急需紧缺人才培养工程，Y建筑信息模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工业与信息化领域急需紧缺人才培养工程，Y建筑信息模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本书出售、求购地址：https://www.jiaokey.com/book/detail/14595608.html</w:t>
      </w:r>
    </w:p>
    <w:p>
      <w:r>
        <w:t>更多相关图书推荐：https://www.jiaokey.com</w:t>
      </w:r>
    </w:p>
    <w:p>
      <w:r>
        <w:t>工业与信息化领域急需紧缺人才培养工程，Y建筑信息模 其他作品：https://www.jiaokey.com/tag/工业与信息化领域急需紧缺人才培养工程，Y建筑信息模.html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关键词搜索：https://www.jiaokey.com/tag/BIM案例分析.html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