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月冈芳年  妖怪百物语</w:t>
      </w:r>
    </w:p>
    <w:p>
      <w:r>
        <w:rPr>
          <w:rFonts w:ascii="宋体" w:hAnsi="宋体" w:eastAsia="宋体"/>
          <w:sz w:val="24"/>
        </w:rPr>
        <w:t>（日）月冈芳年绘；（日）日野原健司，渡边晃著；日本太田纪念美术馆主编；郑文莹，沈英莉译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月冈芳年  妖怪百物语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（日）月冈芳年绘；（日）日野原健司，渡边晃著；日本太田纪念美术馆主编；郑文莹，沈英莉译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本书出售、求购地址：https://www.jiaokey.com/book/detail/14595463.html</w:t>
      </w:r>
    </w:p>
    <w:p>
      <w:r>
        <w:t>更多相关图书推荐：https://www.jiaokey.com</w:t>
      </w:r>
    </w:p>
    <w:p>
      <w:r>
        <w:t>（日）月冈芳年绘；（日）日野原健司，渡边晃著；日本太田纪念美术馆主编；郑文莹，沈英莉译 其他作品：https://www.jiaokey.com/tag/（日）月冈芳年绘；（日）日野原健司，渡边晃著；日本太田纪念美术馆主编；郑文莹，沈英莉译.html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关键词搜索：https://www.jiaokey.com/tag/月冈芳年  妖怪百物语.html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