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汽车电气设备构造与维修学习工作页</w:t>
      </w:r>
    </w:p>
    <w:p>
      <w:r>
        <w:rPr>
          <w:rFonts w:ascii="宋体" w:hAnsi="宋体" w:eastAsia="宋体"/>
          <w:sz w:val="24"/>
        </w:rPr>
        <w:t>吴民，段明社，侯晓民主编；吴涛，李金刚主审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汽车电气设备构造与维修学习工作页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吴民，段明社，侯晓民主编；吴涛，李金刚主审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本书出售、求购地址：https://www.jiaokey.com/book/detail/14595221.html</w:t>
      </w:r>
    </w:p>
    <w:p>
      <w:r>
        <w:t>更多相关图书推荐：https://www.jiaokey.com</w:t>
      </w:r>
    </w:p>
    <w:p>
      <w:r>
        <w:t>吴民，段明社，侯晓民主编；吴涛，李金刚主审 其他作品：https://www.jiaokey.com/tag/吴民，段明社，侯晓民主编；吴涛，李金刚主审.html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关键词搜索：https://www.jiaokey.com/tag/汽车电气设备构造与维修学习工作页.html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