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小孩与鹰</w:t>
      </w:r>
    </w:p>
    <w:p>
      <w:r>
        <w:rPr>
          <w:rFonts w:ascii="宋体" w:hAnsi="宋体" w:eastAsia="宋体"/>
          <w:sz w:val="24"/>
        </w:rPr>
        <w:t>（英）巴里·海因斯著；赖肇欣译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（英）巴里·海因斯著；赖肇欣译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本书出售、求购地址：https://www.jiaokey.com/book/detail/14594895.html</w:t>
      </w:r>
    </w:p>
    <w:p>
      <w:r>
        <w:t>更多相关图书推荐：https://www.jiaokey.com</w:t>
      </w:r>
    </w:p>
    <w:p>
      <w:r>
        <w:t>（英）巴里·海因斯著；赖肇欣译 其他作品：https://www.jiaokey.com/tag/（英）巴里·海因斯著；赖肇欣译.html</w:t>
      </w:r>
    </w:p>
    <w:p>
      <w:r>
        <w:t>长沙:湖南文艺出版社,2019.05 出版图书：https://www.jiaokey.com/tag/长沙:湖南文艺出版社,2019.05.html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