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</w:t>
      </w:r>
    </w:p>
    <w:p>
      <w:r>
        <w:rPr>
          <w:rFonts w:ascii="宋体" w:hAnsi="宋体" w:eastAsia="宋体"/>
          <w:sz w:val="24"/>
        </w:rPr>
        <w:t>（美）威廉·萨洛扬著；叶扬，哈聪译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（美）威廉·萨洛扬著；叶扬，哈聪译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本书出售、求购地址：https://www.jiaokey.com/book/detail/14594339.html</w:t>
      </w:r>
    </w:p>
    <w:p>
      <w:r>
        <w:t>更多相关图书推荐：https://www.jiaokey.com</w:t>
      </w:r>
    </w:p>
    <w:p>
      <w:r>
        <w:t>（美）威廉·萨洛扬著；叶扬，哈聪译 其他作品：https://www.jiaokey.com/tag/（美）威廉·萨洛扬著；叶扬，哈聪译.html</w:t>
      </w:r>
    </w:p>
    <w:p>
      <w:r>
        <w:t>译文出版社 出版图书：https://www.jiaokey.com/tag/译文出版社.html</w:t>
      </w:r>
    </w:p>
    <w:p>
      <w:r>
        <w:t>关键词搜索：https://www.jiaokey.com/tag/人间喜剧.html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