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汽车发动机构造与维修理实一体化教材</w:t>
      </w:r>
    </w:p>
    <w:p>
      <w:r>
        <w:rPr>
          <w:rFonts w:ascii="宋体" w:hAnsi="宋体" w:eastAsia="宋体"/>
          <w:sz w:val="24"/>
        </w:rPr>
        <w:t>殷振波，唐腊梅主编；卫绪福，苏昭锋副主编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汽车发动机构造与维修理实一体化教材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殷振波，唐腊梅主编；卫绪福，苏昭锋副主编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本书出售、求购地址：https://www.jiaokey.com/book/detail/14592484.html</w:t>
      </w:r>
    </w:p>
    <w:p>
      <w:r>
        <w:t>更多相关图书推荐：https://www.jiaokey.com</w:t>
      </w:r>
    </w:p>
    <w:p>
      <w:r>
        <w:t>殷振波，唐腊梅主编；卫绪福，苏昭锋副主编 其他作品：https://www.jiaokey.com/tag/殷振波，唐腊梅主编；卫绪福，苏昭锋副主编.html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关键词搜索：https://www.jiaokey.com/tag/汽车发动机构造与维修理实一体化教材.html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