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大渡河中游及外围区域构造稳定性研究</w:t>
      </w:r>
    </w:p>
    <w:p>
      <w:r>
        <w:rPr>
          <w:rFonts w:ascii="宋体" w:hAnsi="宋体" w:eastAsia="宋体"/>
          <w:sz w:val="24"/>
        </w:rPr>
        <w:t>中国电建集团成都勘测设计研究院有限公司，李文纲，朱可俊，邓忠文，黄春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大渡河中游及外围区域构造稳定性研究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中国电建集团成都勘测设计研究院有限公司，李文纲，朱可俊，邓忠文，黄春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本书出售、求购地址：https://www.jiaokey.com/book/detail/14590342.html</w:t>
      </w:r>
    </w:p>
    <w:p>
      <w:r>
        <w:t>更多相关图书推荐：https://www.jiaokey.com</w:t>
      </w:r>
    </w:p>
    <w:p>
      <w:r>
        <w:t>中国电建集团成都勘测设计研究院有限公司，李文纲，朱可俊，邓忠文，黄春 其他作品：https://www.jiaokey.com/tag/中国电建集团成都勘测设计研究院有限公司，李文纲，朱可俊，邓忠文，黄春.html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关键词搜索：https://www.jiaokey.com/tag/大渡河中游及外围区域构造稳定性研究.html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