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设计的125条通用法则</w:t>
      </w:r>
    </w:p>
    <w:p>
      <w:r>
        <w:rPr>
          <w:rFonts w:ascii="宋体" w:hAnsi="宋体" w:eastAsia="宋体"/>
          <w:sz w:val="24"/>
        </w:rPr>
        <w:t>（美）威廉·立德威尔，（美）克里蒂娜·霍顿，（美）吉尔·巴特勒著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设计的125条通用法则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（美）威廉·立德威尔，（美）克里蒂娜·霍顿，（美）吉尔·巴特勒著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北京：中国画报出版社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本书出售、求购地址：https://www.jiaokey.com/book/detail/14589806.html</w:t>
      </w:r>
    </w:p>
    <w:p>
      <w:r>
        <w:t>更多相关图书推荐：https://www.jiaokey.com</w:t>
      </w:r>
    </w:p>
    <w:p>
      <w:r>
        <w:t>（美）威廉·立德威尔，（美）克里蒂娜·霍顿，（美）吉尔·巴特勒著 其他作品：https://www.jiaokey.com/tag/（美）威廉·立德威尔，（美）克里蒂娜·霍顿，（美）吉尔·巴特勒著.html</w:t>
      </w:r>
    </w:p>
    <w:p>
      <w:r>
        <w:t>北京：中国画报出版社 出版图书：https://www.jiaokey.com/tag/北京：中国画报出版社.html</w:t>
      </w:r>
    </w:p>
    <w:p>
      <w:r>
        <w:t>关键词搜索：https://www.jiaokey.com/tag/设计的125条通用法则.html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