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实习与就业指导</w:t>
      </w:r>
    </w:p>
    <w:p>
      <w:r>
        <w:rPr>
          <w:rFonts w:ascii="宋体" w:hAnsi="宋体" w:eastAsia="宋体"/>
          <w:sz w:val="24"/>
        </w:rPr>
        <w:t>张云官丛书主编；刘溢丛书副主编；邱鹏会主审；许本洲，印胜山，乔仲良主编；李杰，刘克斌，张燕纹，陈益苗副主编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张云官丛书主编；刘溢丛书副主编；邱鹏会主审；许本洲，印胜山，乔仲良主编；李杰，刘克斌，张燕纹，陈益苗副主编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本书出售、求购地址：https://www.jiaokey.com/book/detail/14589535.html</w:t>
      </w:r>
    </w:p>
    <w:p>
      <w:r>
        <w:t>更多相关图书推荐：https://www.jiaokey.com</w:t>
      </w:r>
    </w:p>
    <w:p>
      <w:r>
        <w:t>张云官丛书主编；刘溢丛书副主编；邱鹏会主审；许本洲，印胜山，乔仲良主编；李杰，刘克斌，张燕纹，陈益苗副主编 其他作品：https://www.jiaokey.com/tag/张云官丛书主编；刘溢丛书副主编；邱鹏会主审；许本洲，印胜山，乔仲良主编；李杰，刘克斌，张燕纹，陈益苗副主编.html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关键词搜索：https://www.jiaokey.com/tag/实习与就业指导.html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