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</w:t>
      </w:r>
    </w:p>
    <w:p>
      <w:r>
        <w:rPr>
          <w:rFonts w:ascii="宋体" w:hAnsi="宋体" w:eastAsia="宋体"/>
          <w:sz w:val="24"/>
        </w:rPr>
        <w:t>黄凤兰主编；李领，冯晓建副主编；凌溪，郭殊，何恒攀，高江瑜，吴乃娟，苏德潮编委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黄凤兰主编；李领，冯晓建副主编；凌溪，郭殊，何恒攀，高江瑜，吴乃娟，苏德潮编委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本书出售、求购地址：https://www.jiaokey.com/book/detail/14589534.html</w:t>
      </w:r>
    </w:p>
    <w:p>
      <w:r>
        <w:t>更多相关图书推荐：https://www.jiaokey.com</w:t>
      </w:r>
    </w:p>
    <w:p>
      <w:r>
        <w:t>黄凤兰主编；李领，冯晓建副主编；凌溪，郭殊，何恒攀，高江瑜，吴乃娟，苏德潮编委 其他作品：https://www.jiaokey.com/tag/黄凤兰主编；李领，冯晓建副主编；凌溪，郭殊，何恒攀，高江瑜，吴乃娟，苏德潮编委.html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关键词搜索：https://www.jiaokey.com/tag/职业道德与法律.html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