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平版印刷工艺</w:t>
      </w:r>
    </w:p>
    <w:p>
      <w:r>
        <w:rPr>
          <w:rFonts w:ascii="宋体" w:hAnsi="宋体" w:eastAsia="宋体"/>
          <w:sz w:val="24"/>
        </w:rPr>
        <w:t>全国新闻出版系统职业学校教材编写委员会组织编写；庞东升主编；刘林戎，胡克文，沈都，张燕飞，胡维友参编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平版印刷工艺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全国新闻出版系统职业学校教材编写委员会组织编写；庞东升主编；刘林戎，胡克文，沈都，张燕飞，胡维友参编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本书出售、求购地址：https://www.jiaokey.com/book/detail/14589518.html</w:t>
      </w:r>
    </w:p>
    <w:p>
      <w:r>
        <w:t>更多相关图书推荐：https://www.jiaokey.com</w:t>
      </w:r>
    </w:p>
    <w:p>
      <w:r>
        <w:t>全国新闻出版系统职业学校教材编写委员会组织编写；庞东升主编；刘林戎，胡克文，沈都，张燕飞，胡维友参编 其他作品：https://www.jiaokey.com/tag/全国新闻出版系统职业学校教材编写委员会组织编写；庞东升主编；刘林戎，胡克文，沈都，张燕飞，胡维友参编.html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关键词搜索：https://www.jiaokey.com/tag/平版印刷工艺.html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