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双重委托代理关系下角色冲突、委托人权力配置与内部审计行为研究</w:t>
      </w:r>
    </w:p>
    <w:p>
      <w:r>
        <w:rPr>
          <w:rFonts w:ascii="宋体" w:hAnsi="宋体" w:eastAsia="宋体"/>
          <w:sz w:val="24"/>
        </w:rPr>
        <w:t>罗艳梅著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双重委托代理关系下角色冲突、委托人权力配置与内部审计行为研究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本书出售、求购地址：https://www.jiaokey.com/book/detail/14587675.html</w:t>
      </w:r>
    </w:p>
    <w:p>
      <w:r>
        <w:t>更多相关图书推荐：https://www.jiaokey.com</w:t>
      </w:r>
    </w:p>
    <w:p>
      <w:r>
        <w:t>罗艳梅著 其他作品：https://www.jiaokey.com/tag/罗艳梅著.html</w:t>
      </w:r>
    </w:p>
    <w:p>
      <w:r>
        <w:t>关键词搜索：https://www.jiaokey.com/tag/双重委托代理关系下角色冲突、委托人权力配置与内部审计行为研究.html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